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4BBEF" w14:textId="77777777" w:rsidR="002A43FF" w:rsidRPr="0097743A" w:rsidRDefault="002A43FF" w:rsidP="002A43FF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4FBAA9D9" w14:textId="77777777" w:rsidR="002A43FF" w:rsidRDefault="002A43FF" w:rsidP="002A43FF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к договору № _______________ от ______________2024г.</w:t>
      </w:r>
    </w:p>
    <w:p w14:paraId="4712C47F" w14:textId="77777777" w:rsidR="002A43FF" w:rsidRPr="0097743A" w:rsidRDefault="002A43FF" w:rsidP="002A43FF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36090DBC" w14:textId="77777777" w:rsidR="002A43FF" w:rsidRPr="0097743A" w:rsidRDefault="002A43FF" w:rsidP="002A43FF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1460B7B9" w14:textId="77777777" w:rsidR="002A43FF" w:rsidRPr="0097743A" w:rsidRDefault="002A43FF" w:rsidP="002A43FF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5391"/>
      </w:tblGrid>
      <w:tr w:rsidR="002A43FF" w:rsidRPr="0097743A" w14:paraId="66AC7D95" w14:textId="77777777" w:rsidTr="004333E5">
        <w:trPr>
          <w:trHeight w:val="1851"/>
        </w:trPr>
        <w:tc>
          <w:tcPr>
            <w:tcW w:w="2359" w:type="pct"/>
          </w:tcPr>
          <w:p w14:paraId="5D74E030" w14:textId="77777777" w:rsidR="002A43FF" w:rsidRDefault="002A43FF" w:rsidP="004333E5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14:paraId="67C9832D" w14:textId="77777777" w:rsidR="002A43FF" w:rsidRDefault="002A43FF" w:rsidP="004333E5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8BA4B36" w14:textId="77777777" w:rsidR="002A43FF" w:rsidRDefault="002A43FF" w:rsidP="004333E5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_____________</w:t>
            </w:r>
          </w:p>
          <w:p w14:paraId="5DE425BD" w14:textId="77777777" w:rsidR="002A43FF" w:rsidRPr="0097743A" w:rsidRDefault="002A43FF" w:rsidP="004333E5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488BCAC" w14:textId="77777777" w:rsidR="002A43FF" w:rsidRPr="0097743A" w:rsidRDefault="002A43FF" w:rsidP="004333E5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«______»_______________2024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641" w:type="pct"/>
          </w:tcPr>
          <w:p w14:paraId="5CBAD35F" w14:textId="77777777" w:rsidR="002A43FF" w:rsidRPr="0097743A" w:rsidRDefault="002A43FF" w:rsidP="004333E5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14:paraId="064BC8E5" w14:textId="77777777" w:rsidR="002A43FF" w:rsidRPr="0097743A" w:rsidRDefault="002A43FF" w:rsidP="004333E5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________________ /____________</w:t>
            </w:r>
            <w:r w:rsidRPr="0001635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2466A374" w14:textId="77777777" w:rsidR="002A43FF" w:rsidRPr="0097743A" w:rsidRDefault="002A43FF" w:rsidP="004333E5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0995DB4" w14:textId="77777777" w:rsidR="002A43FF" w:rsidRPr="0097743A" w:rsidRDefault="002A43FF" w:rsidP="004333E5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«______»_______________2024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</w:tr>
    </w:tbl>
    <w:p w14:paraId="02B0143A" w14:textId="6B3898E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D60E588" w14:textId="6628FC78" w:rsidR="006D1770" w:rsidRPr="006D4FB1" w:rsidRDefault="002C12DF" w:rsidP="006D1770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«В</w:t>
      </w:r>
      <w:r w:rsidR="006D1770" w:rsidRPr="006D4FB1">
        <w:rPr>
          <w:rFonts w:ascii="Arial" w:eastAsia="Calibri" w:hAnsi="Arial" w:cs="Arial"/>
          <w:b/>
          <w:bCs/>
        </w:rPr>
        <w:t>ыполнение работ по</w:t>
      </w:r>
      <w:r w:rsidR="007D1856">
        <w:rPr>
          <w:rFonts w:ascii="Arial" w:eastAsia="Calibri" w:hAnsi="Arial" w:cs="Arial"/>
          <w:b/>
          <w:bCs/>
        </w:rPr>
        <w:t xml:space="preserve"> текущему</w:t>
      </w:r>
      <w:r w:rsidR="00173851" w:rsidRPr="00173851">
        <w:rPr>
          <w:rFonts w:ascii="Arial" w:eastAsia="Calibri" w:hAnsi="Arial" w:cs="Arial"/>
          <w:b/>
          <w:bCs/>
        </w:rPr>
        <w:t xml:space="preserve"> ремонт</w:t>
      </w:r>
      <w:r w:rsidR="00173851">
        <w:rPr>
          <w:rFonts w:ascii="Arial" w:eastAsia="Calibri" w:hAnsi="Arial" w:cs="Arial"/>
          <w:b/>
          <w:bCs/>
        </w:rPr>
        <w:t>у</w:t>
      </w:r>
      <w:r w:rsidR="007D1856">
        <w:rPr>
          <w:rFonts w:ascii="Arial" w:eastAsia="Calibri" w:hAnsi="Arial" w:cs="Arial"/>
          <w:b/>
          <w:bCs/>
        </w:rPr>
        <w:t xml:space="preserve"> </w:t>
      </w:r>
      <w:proofErr w:type="spellStart"/>
      <w:r w:rsidR="007D1856">
        <w:rPr>
          <w:rFonts w:ascii="Arial" w:eastAsia="Calibri" w:hAnsi="Arial" w:cs="Arial"/>
          <w:b/>
          <w:bCs/>
        </w:rPr>
        <w:t>Ясненского</w:t>
      </w:r>
      <w:proofErr w:type="spellEnd"/>
      <w:r w:rsidR="007D1856">
        <w:rPr>
          <w:rFonts w:ascii="Arial" w:eastAsia="Calibri" w:hAnsi="Arial" w:cs="Arial"/>
          <w:b/>
          <w:bCs/>
        </w:rPr>
        <w:t xml:space="preserve"> ОПиОК Восточного</w:t>
      </w:r>
      <w:r w:rsidR="00173851" w:rsidRPr="00173851">
        <w:rPr>
          <w:rFonts w:ascii="Arial" w:eastAsia="Calibri" w:hAnsi="Arial" w:cs="Arial"/>
          <w:b/>
          <w:bCs/>
        </w:rPr>
        <w:t xml:space="preserve"> отделения Оренбургско</w:t>
      </w:r>
      <w:r>
        <w:rPr>
          <w:rFonts w:ascii="Arial" w:eastAsia="Calibri" w:hAnsi="Arial" w:cs="Arial"/>
          <w:b/>
          <w:bCs/>
        </w:rPr>
        <w:t>го филиала АО «ЭнергосбыТ Плюс»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665C5E3C" w:rsidR="006D1770" w:rsidRPr="00F57476" w:rsidRDefault="006D1770" w:rsidP="002C12DF">
      <w:pPr>
        <w:numPr>
          <w:ilvl w:val="0"/>
          <w:numId w:val="8"/>
        </w:numPr>
        <w:tabs>
          <w:tab w:val="left" w:pos="0"/>
          <w:tab w:val="left" w:pos="567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Cs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Pr="00F23D6B">
        <w:rPr>
          <w:rFonts w:ascii="Arial" w:eastAsia="Calibri" w:hAnsi="Arial" w:cs="Arial"/>
          <w:bCs/>
        </w:rPr>
        <w:t>выполнение работ</w:t>
      </w:r>
      <w:r w:rsidRPr="006D4FB1">
        <w:rPr>
          <w:rFonts w:ascii="Arial" w:eastAsia="Calibri" w:hAnsi="Arial" w:cs="Arial"/>
          <w:b/>
          <w:bCs/>
        </w:rPr>
        <w:t xml:space="preserve"> </w:t>
      </w:r>
      <w:r w:rsidR="00F23D6B">
        <w:rPr>
          <w:rFonts w:ascii="Arial" w:eastAsia="Calibri" w:hAnsi="Arial" w:cs="Arial"/>
          <w:bCs/>
        </w:rPr>
        <w:t>по</w:t>
      </w:r>
      <w:r w:rsidR="007D1856">
        <w:rPr>
          <w:rFonts w:ascii="Arial" w:eastAsia="Calibri" w:hAnsi="Arial" w:cs="Arial"/>
          <w:bCs/>
        </w:rPr>
        <w:t xml:space="preserve"> текущему</w:t>
      </w:r>
      <w:r w:rsidR="00173851" w:rsidRPr="00173851">
        <w:rPr>
          <w:rFonts w:ascii="Arial" w:eastAsia="Calibri" w:hAnsi="Arial" w:cs="Arial"/>
          <w:bCs/>
        </w:rPr>
        <w:t xml:space="preserve"> ремонт</w:t>
      </w:r>
      <w:r w:rsidR="007D1856">
        <w:rPr>
          <w:rFonts w:ascii="Arial" w:eastAsia="Calibri" w:hAnsi="Arial" w:cs="Arial"/>
          <w:bCs/>
        </w:rPr>
        <w:t xml:space="preserve">у </w:t>
      </w:r>
      <w:proofErr w:type="spellStart"/>
      <w:r w:rsidR="007D1856">
        <w:rPr>
          <w:rFonts w:ascii="Arial" w:eastAsia="Calibri" w:hAnsi="Arial" w:cs="Arial"/>
          <w:bCs/>
        </w:rPr>
        <w:t>Ясненского</w:t>
      </w:r>
      <w:proofErr w:type="spellEnd"/>
      <w:r w:rsidR="007D1856">
        <w:rPr>
          <w:rFonts w:ascii="Arial" w:eastAsia="Calibri" w:hAnsi="Arial" w:cs="Arial"/>
          <w:bCs/>
        </w:rPr>
        <w:t xml:space="preserve"> ОПиОК Восточного</w:t>
      </w:r>
      <w:r w:rsidR="00173851" w:rsidRPr="00173851">
        <w:rPr>
          <w:rFonts w:ascii="Arial" w:eastAsia="Calibri" w:hAnsi="Arial" w:cs="Arial"/>
          <w:bCs/>
        </w:rPr>
        <w:t xml:space="preserve"> отделения Оренбургского филиала АО "ЭнергосбыТ Плюс",</w:t>
      </w:r>
      <w:r w:rsidR="00173851">
        <w:rPr>
          <w:rFonts w:ascii="Arial" w:eastAsia="Calibri" w:hAnsi="Arial" w:cs="Arial"/>
          <w:bCs/>
        </w:rPr>
        <w:t xml:space="preserve"> </w:t>
      </w:r>
      <w:r w:rsidR="005959A2">
        <w:rPr>
          <w:rFonts w:ascii="Arial" w:eastAsia="Calibri" w:hAnsi="Arial" w:cs="Arial"/>
          <w:bCs/>
        </w:rPr>
        <w:t>для нужд Оренбургского</w:t>
      </w:r>
      <w:r w:rsidR="00DA3DE6">
        <w:rPr>
          <w:rFonts w:ascii="Arial" w:eastAsia="Calibri" w:hAnsi="Arial" w:cs="Arial"/>
          <w:bCs/>
        </w:rPr>
        <w:t xml:space="preserve"> филиала АО «ЭнергосбыТ Плюс»</w:t>
      </w:r>
      <w:r w:rsidRPr="00F57476">
        <w:rPr>
          <w:rFonts w:ascii="Arial" w:eastAsia="Calibri" w:hAnsi="Arial" w:cs="Arial"/>
          <w:bCs/>
        </w:rPr>
        <w:t>.</w:t>
      </w:r>
      <w:r w:rsidRPr="00F57476">
        <w:rPr>
          <w:rFonts w:ascii="Arial" w:eastAsia="Calibri" w:hAnsi="Arial" w:cs="Arial"/>
          <w:bCs/>
          <w:highlight w:val="yellow"/>
        </w:rPr>
        <w:t xml:space="preserve"> </w:t>
      </w:r>
      <w:r w:rsidRPr="00F57476">
        <w:rPr>
          <w:rFonts w:ascii="Arial" w:eastAsia="Times New Roman" w:hAnsi="Arial" w:cs="Arial"/>
          <w:bCs/>
          <w:lang w:eastAsia="ru-RU"/>
        </w:rPr>
        <w:t xml:space="preserve"> </w:t>
      </w:r>
    </w:p>
    <w:p w14:paraId="6AC40406" w14:textId="0591A223" w:rsidR="006D1770" w:rsidRPr="00270E07" w:rsidRDefault="006D1770" w:rsidP="002C12DF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hanging="502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  <w:r w:rsidR="00C14C3B">
        <w:rPr>
          <w:rFonts w:ascii="Arial" w:eastAsiaTheme="minorEastAsia" w:hAnsi="Arial" w:cs="Arial"/>
          <w:lang w:eastAsia="ru-RU"/>
        </w:rPr>
        <w:t>Оренбургская область, г. Ясный, ул. Ленина, 9</w:t>
      </w:r>
      <w:r w:rsidR="00270E07" w:rsidRPr="00270E07">
        <w:rPr>
          <w:rFonts w:ascii="Arial" w:eastAsiaTheme="minorEastAsia" w:hAnsi="Arial" w:cs="Arial"/>
          <w:lang w:eastAsia="ru-RU"/>
        </w:rPr>
        <w:t>.</w:t>
      </w:r>
    </w:p>
    <w:p w14:paraId="7CDB5356" w14:textId="63774F46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5959A2">
        <w:rPr>
          <w:rFonts w:ascii="Arial" w:eastAsiaTheme="minorEastAsia" w:hAnsi="Arial" w:cs="Arial"/>
          <w:lang w:eastAsia="ru-RU"/>
        </w:rPr>
        <w:t xml:space="preserve"> прилагаемой Ведомостью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47EE4142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C14C3B">
        <w:rPr>
          <w:rFonts w:ascii="Arial" w:eastAsiaTheme="minorEastAsia" w:hAnsi="Arial" w:cs="Arial"/>
        </w:rPr>
        <w:t>30 сентября</w:t>
      </w:r>
      <w:r w:rsidR="00270E07">
        <w:rPr>
          <w:rFonts w:ascii="Arial" w:eastAsiaTheme="minorEastAsia" w:hAnsi="Arial" w:cs="Arial"/>
        </w:rPr>
        <w:t xml:space="preserve"> 2024</w:t>
      </w:r>
      <w:r w:rsidR="005959A2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г.</w:t>
      </w:r>
    </w:p>
    <w:p w14:paraId="0EF77206" w14:textId="093CC0C2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>
        <w:rPr>
          <w:rFonts w:ascii="Arial" w:eastAsia="Times New Roman" w:hAnsi="Arial" w:cs="Arial"/>
          <w:lang w:eastAsia="ru-RU"/>
        </w:rPr>
        <w:t xml:space="preserve"> работы</w:t>
      </w:r>
      <w:r w:rsidRPr="006D4FB1">
        <w:rPr>
          <w:rFonts w:ascii="Arial" w:eastAsia="Times New Roman" w:hAnsi="Arial" w:cs="Arial"/>
          <w:lang w:eastAsia="ru-RU"/>
        </w:rPr>
        <w:t>,</w:t>
      </w:r>
      <w:r w:rsidR="00BF3847">
        <w:rPr>
          <w:rFonts w:ascii="Arial" w:eastAsia="Times New Roman" w:hAnsi="Arial" w:cs="Arial"/>
          <w:lang w:eastAsia="ru-RU"/>
        </w:rPr>
        <w:t xml:space="preserve"> отопление</w:t>
      </w:r>
      <w:r>
        <w:rPr>
          <w:rFonts w:ascii="Arial" w:eastAsia="Times New Roman" w:hAnsi="Arial" w:cs="Arial"/>
          <w:lang w:eastAsia="ru-RU"/>
        </w:rPr>
        <w:t>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69695F9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3FB068B7" w:rsidR="006D1770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6DAE0B65" w14:textId="77777777" w:rsidR="00DA7E64" w:rsidRPr="00956FA9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14:paraId="48D1CF59" w14:textId="1336FDB9" w:rsidR="00DA7E64" w:rsidRPr="00DA7E64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.</w:t>
      </w:r>
      <w:r w:rsidR="00DA7E64" w:rsidRPr="00DA7E64">
        <w:t xml:space="preserve"> </w:t>
      </w:r>
      <w:r w:rsidR="00DA7E64" w:rsidRPr="00DA7E64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59316D12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88B77FF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140F6274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</w:t>
      </w:r>
      <w:r w:rsidR="00270E07">
        <w:rPr>
          <w:rFonts w:ascii="Arial" w:eastAsia="Times New Roman" w:hAnsi="Arial" w:cs="Arial"/>
        </w:rPr>
        <w:t>ра до подписания Сторонами Акта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4BA4747E" w:rsidR="006D1770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7F15F56A" w14:textId="0874D614" w:rsidR="002C12DF" w:rsidRDefault="002C12DF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05456668" w14:textId="53691552" w:rsidR="002C12DF" w:rsidRDefault="002C12DF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0163DB1C" w14:textId="77777777" w:rsidR="002C12DF" w:rsidRPr="00956FA9" w:rsidRDefault="002C12DF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1D4E1B94" w14:textId="5FF826C3" w:rsidR="001013D8" w:rsidRPr="001013D8" w:rsidRDefault="001013D8" w:rsidP="002C12DF">
      <w:pPr>
        <w:spacing w:after="0" w:line="240" w:lineRule="auto"/>
        <w:contextualSpacing/>
        <w:jc w:val="both"/>
        <w:rPr>
          <w:rFonts w:ascii="Arial" w:eastAsiaTheme="minorEastAsia" w:hAnsi="Arial" w:cs="Arial"/>
          <w:i/>
          <w:lang w:eastAsia="ru-RU"/>
        </w:rPr>
      </w:pPr>
      <w:r w:rsidRPr="001013D8">
        <w:rPr>
          <w:rFonts w:ascii="Arial" w:eastAsiaTheme="minorEastAsia" w:hAnsi="Arial" w:cs="Arial"/>
          <w:lang w:eastAsia="ru-RU"/>
        </w:rPr>
        <w:t xml:space="preserve">          По факту завершения всех работ</w:t>
      </w:r>
      <w:r w:rsidRPr="001013D8">
        <w:rPr>
          <w:rFonts w:ascii="Arial" w:eastAsiaTheme="minorEastAsia" w:hAnsi="Arial" w:cs="Arial"/>
          <w:i/>
          <w:lang w:eastAsia="ru-RU"/>
        </w:rPr>
        <w:t xml:space="preserve"> по Договору и достижения Результата Работ </w:t>
      </w:r>
      <w:proofErr w:type="gramStart"/>
      <w:r w:rsidRPr="001013D8">
        <w:rPr>
          <w:rFonts w:ascii="Arial" w:eastAsiaTheme="minorEastAsia" w:hAnsi="Arial" w:cs="Arial"/>
          <w:lang w:eastAsia="ru-RU"/>
        </w:rPr>
        <w:t>Подрядчик  уведомляет</w:t>
      </w:r>
      <w:proofErr w:type="gramEnd"/>
      <w:r w:rsidRPr="001013D8">
        <w:rPr>
          <w:rFonts w:ascii="Arial" w:eastAsiaTheme="minorEastAsia" w:hAnsi="Arial" w:cs="Arial"/>
          <w:lang w:eastAsia="ru-RU"/>
        </w:rPr>
        <w:t xml:space="preserve"> Заказчика о готовности к сдаче-приемке выполненных Работ и предоставляет Заказчику исполнительную документацию  и надлежаще оформленные и подписанные акты о приемке выполненных работ</w:t>
      </w:r>
      <w:r w:rsidRPr="001013D8">
        <w:rPr>
          <w:rFonts w:ascii="Arial" w:eastAsiaTheme="minorEastAsia" w:hAnsi="Arial" w:cs="Arial"/>
          <w:i/>
          <w:lang w:eastAsia="ru-RU"/>
        </w:rPr>
        <w:t xml:space="preserve"> (форма № КС -2), </w:t>
      </w:r>
      <w:r w:rsidRPr="001013D8">
        <w:rPr>
          <w:rFonts w:ascii="Arial" w:eastAsiaTheme="minorEastAsia" w:hAnsi="Arial" w:cs="Arial"/>
          <w:lang w:eastAsia="ru-RU"/>
        </w:rPr>
        <w:t>в полном соответствии со сметой документацией</w:t>
      </w:r>
      <w:r w:rsidRPr="001013D8">
        <w:rPr>
          <w:rFonts w:ascii="Arial" w:eastAsiaTheme="minorEastAsia" w:hAnsi="Arial" w:cs="Arial"/>
          <w:i/>
          <w:lang w:eastAsia="ru-RU"/>
        </w:rPr>
        <w:t xml:space="preserve">, </w:t>
      </w:r>
      <w:r w:rsidRPr="001013D8">
        <w:rPr>
          <w:rFonts w:ascii="Arial" w:eastAsiaTheme="minorEastAsia" w:hAnsi="Arial" w:cs="Arial"/>
          <w:lang w:eastAsia="ru-RU"/>
        </w:rPr>
        <w:t>справки о стоимости выполненных работ и затрат</w:t>
      </w:r>
      <w:r w:rsidRPr="001013D8">
        <w:rPr>
          <w:rFonts w:ascii="Arial" w:eastAsiaTheme="minorEastAsia" w:hAnsi="Arial" w:cs="Arial"/>
          <w:i/>
          <w:lang w:eastAsia="ru-RU"/>
        </w:rPr>
        <w:t xml:space="preserve"> (форма № КС-3). </w:t>
      </w:r>
    </w:p>
    <w:p w14:paraId="5884CC0A" w14:textId="63168956" w:rsidR="001013D8" w:rsidRPr="001013D8" w:rsidRDefault="001013D8" w:rsidP="002C12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34"/>
        <w:contextualSpacing/>
        <w:jc w:val="both"/>
        <w:rPr>
          <w:rFonts w:ascii="Arial" w:eastAsia="Times New Roman" w:hAnsi="Arial" w:cs="Arial"/>
        </w:rPr>
      </w:pPr>
      <w:r w:rsidRPr="001013D8">
        <w:rPr>
          <w:rFonts w:ascii="Arial" w:eastAsia="Times New Roman" w:hAnsi="Arial" w:cs="Arial"/>
        </w:rPr>
        <w:t xml:space="preserve">   Подрядчик должен обеспечить за свой счет все необходимые условия для осуществления сдачи-приемки работ </w:t>
      </w:r>
      <w:r w:rsidRPr="001013D8">
        <w:rPr>
          <w:rFonts w:ascii="Arial" w:eastAsia="Times New Roman" w:hAnsi="Arial" w:cs="Arial"/>
          <w:i/>
        </w:rPr>
        <w:t>Результата Работ</w:t>
      </w:r>
      <w:r w:rsidRPr="001013D8">
        <w:rPr>
          <w:rFonts w:ascii="Arial" w:eastAsia="Times New Roman" w:hAnsi="Arial" w:cs="Arial"/>
        </w:rPr>
        <w:t xml:space="preserve">.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</w:t>
      </w:r>
      <w:proofErr w:type="gramStart"/>
      <w:r w:rsidRPr="001013D8">
        <w:rPr>
          <w:rFonts w:ascii="Arial" w:eastAsia="Times New Roman" w:hAnsi="Arial" w:cs="Arial"/>
        </w:rPr>
        <w:t>виде  и</w:t>
      </w:r>
      <w:proofErr w:type="gramEnd"/>
      <w:r w:rsidRPr="001013D8">
        <w:rPr>
          <w:rFonts w:ascii="Arial" w:eastAsia="Times New Roman" w:hAnsi="Arial" w:cs="Arial"/>
        </w:rPr>
        <w:t xml:space="preserve"> подписанные со своей стороны:</w:t>
      </w:r>
    </w:p>
    <w:p w14:paraId="79947C36" w14:textId="77777777" w:rsidR="001013D8" w:rsidRPr="001013D8" w:rsidRDefault="001013D8" w:rsidP="002C12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34"/>
        <w:contextualSpacing/>
        <w:jc w:val="both"/>
        <w:rPr>
          <w:rFonts w:ascii="Arial" w:eastAsia="Times New Roman" w:hAnsi="Arial" w:cs="Arial"/>
        </w:rPr>
      </w:pPr>
      <w:r w:rsidRPr="001013D8">
        <w:rPr>
          <w:rFonts w:ascii="Arial" w:eastAsia="Times New Roman" w:hAnsi="Arial" w:cs="Arial"/>
        </w:rPr>
        <w:t xml:space="preserve">- Акт приемки выполненных работ (КС-2), </w:t>
      </w:r>
    </w:p>
    <w:p w14:paraId="506E28FD" w14:textId="77777777" w:rsidR="001013D8" w:rsidRPr="001013D8" w:rsidRDefault="001013D8" w:rsidP="002C12DF">
      <w:pPr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 w:rsidRPr="001013D8">
        <w:rPr>
          <w:rFonts w:ascii="Arial" w:eastAsiaTheme="minorEastAsia" w:hAnsi="Arial" w:cs="Arial"/>
          <w:lang w:eastAsia="ru-RU"/>
        </w:rPr>
        <w:t xml:space="preserve">- Справку о стоимости выполненных работ и затрат (КС-3). </w:t>
      </w:r>
    </w:p>
    <w:p w14:paraId="7702C09F" w14:textId="57265770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78D15E6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</w:t>
      </w:r>
      <w:r w:rsidR="000318E2">
        <w:rPr>
          <w:rFonts w:ascii="Arial" w:eastAsia="Times New Roman" w:hAnsi="Arial" w:cs="Arial"/>
        </w:rPr>
        <w:t>омента подписания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lastRenderedPageBreak/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14:paraId="145ACDB0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956FA9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2A3ED9C3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="00DA7E64">
        <w:rPr>
          <w:rFonts w:ascii="Arial" w:eastAsia="Times New Roman" w:hAnsi="Arial" w:cs="Arial"/>
          <w:lang w:eastAsia="ru-RU"/>
        </w:rPr>
        <w:t>)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>нормативами Оренбургской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44658EA4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</w:t>
      </w:r>
      <w:r w:rsidR="00270E07">
        <w:rPr>
          <w:rFonts w:ascii="Arial" w:eastAsia="Times New Roman" w:hAnsi="Arial" w:cs="Arial"/>
        </w:rPr>
        <w:t xml:space="preserve">в </w:t>
      </w:r>
      <w:r w:rsidR="000318E2">
        <w:rPr>
          <w:rFonts w:ascii="Arial" w:eastAsia="Times New Roman" w:hAnsi="Arial" w:cs="Arial"/>
        </w:rPr>
        <w:t>работ (</w:t>
      </w:r>
      <w:r>
        <w:rPr>
          <w:rFonts w:ascii="Arial" w:eastAsia="Times New Roman" w:hAnsi="Arial" w:cs="Arial"/>
        </w:rPr>
        <w:t>Приложение 1.1</w:t>
      </w:r>
      <w:r w:rsidR="00835DD7">
        <w:rPr>
          <w:rFonts w:ascii="Arial" w:eastAsia="Times New Roman" w:hAnsi="Arial" w:cs="Arial"/>
        </w:rPr>
        <w:t>.</w:t>
      </w:r>
      <w:r w:rsidR="005959A2">
        <w:rPr>
          <w:rFonts w:ascii="Arial" w:eastAsia="Times New Roman" w:hAnsi="Arial" w:cs="Arial"/>
        </w:rPr>
        <w:t xml:space="preserve"> к техническому заданию).</w:t>
      </w:r>
    </w:p>
    <w:p w14:paraId="5FFA68CF" w14:textId="77777777" w:rsidR="002A43FF" w:rsidRDefault="002A43FF" w:rsidP="002A43F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93BFEB" w14:textId="77777777" w:rsidR="002A43FF" w:rsidRDefault="00FB3CF2" w:rsidP="002A43FF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2A43FF">
        <w:rPr>
          <w:rFonts w:ascii="Arial" w:eastAsia="Calibri" w:hAnsi="Arial" w:cs="Arial"/>
          <w:i/>
          <w:sz w:val="20"/>
          <w:szCs w:val="20"/>
        </w:rPr>
        <w:t xml:space="preserve">            </w:t>
      </w:r>
    </w:p>
    <w:p w14:paraId="5336515E" w14:textId="77777777" w:rsidR="002A43FF" w:rsidRPr="0097743A" w:rsidRDefault="002A43FF" w:rsidP="002A43F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Проверил: Руководитель УМТО ______________________Усманов Д.Ф.</w:t>
      </w:r>
    </w:p>
    <w:p w14:paraId="65DC696C" w14:textId="77777777" w:rsidR="002A43FF" w:rsidRPr="0097743A" w:rsidRDefault="002A43FF" w:rsidP="002A43FF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3C5521D" w14:textId="77777777" w:rsidR="002A43FF" w:rsidRPr="0097743A" w:rsidRDefault="002A43FF" w:rsidP="002A43F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>ставил: Гл. специалист УМТО</w:t>
      </w:r>
      <w:r w:rsidRPr="0097743A">
        <w:rPr>
          <w:rFonts w:ascii="Arial" w:eastAsia="Calibri" w:hAnsi="Arial" w:cs="Arial"/>
          <w:sz w:val="20"/>
          <w:szCs w:val="20"/>
        </w:rPr>
        <w:t>: ___________________________</w:t>
      </w:r>
      <w:r>
        <w:rPr>
          <w:rFonts w:ascii="Arial" w:eastAsia="Calibri" w:hAnsi="Arial" w:cs="Arial"/>
          <w:sz w:val="20"/>
          <w:szCs w:val="20"/>
        </w:rPr>
        <w:t>______/Бородина О.В./</w:t>
      </w:r>
    </w:p>
    <w:p w14:paraId="59B795A7" w14:textId="2EFDF706" w:rsidR="006D1770" w:rsidRPr="00A86EB9" w:rsidRDefault="00FB3CF2" w:rsidP="002A43F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i/>
          <w:sz w:val="20"/>
          <w:szCs w:val="20"/>
        </w:rPr>
        <w:t xml:space="preserve">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18E2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01C4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13D8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3FF"/>
    <w:rsid w:val="002A4A4B"/>
    <w:rsid w:val="002A6027"/>
    <w:rsid w:val="002A67D6"/>
    <w:rsid w:val="002A7AC9"/>
    <w:rsid w:val="002B3C86"/>
    <w:rsid w:val="002B4CEE"/>
    <w:rsid w:val="002B4D6B"/>
    <w:rsid w:val="002C0118"/>
    <w:rsid w:val="002C12DF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38F3"/>
    <w:rsid w:val="00463B49"/>
    <w:rsid w:val="00464C5B"/>
    <w:rsid w:val="004657A6"/>
    <w:rsid w:val="00466903"/>
    <w:rsid w:val="004676A5"/>
    <w:rsid w:val="00467BB3"/>
    <w:rsid w:val="00470EAF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1856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14C3B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DCF3B-C7E7-449D-B01A-9BBDE1B5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Бабикова Наталья Владимировна</cp:lastModifiedBy>
  <cp:revision>6</cp:revision>
  <cp:lastPrinted>2020-08-07T05:52:00Z</cp:lastPrinted>
  <dcterms:created xsi:type="dcterms:W3CDTF">2024-07-26T04:23:00Z</dcterms:created>
  <dcterms:modified xsi:type="dcterms:W3CDTF">2024-07-31T03:48:00Z</dcterms:modified>
</cp:coreProperties>
</file>